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Tray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1801 AUGUSTINE CUT-OFF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INCYTE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24,173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Including the July 15, 2025 grant, this includes an aggregate of 15,166 shares of common stock issuable pursuant to previously reported restricted stock units that have not vested.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Feeney,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317" TargetMode="External"/><Relationship Id="rId14" Type="http://schemas.openxmlformats.org/officeDocument/2006/relationships/hyperlink" Target="http://www.sec.gov/cgi-bin/browse-edgar?action=getcompany&amp;CIK=0000879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2025-11-25T16:04:03Z</dcterms:created>
  <dcterms:modified xsi:type="dcterms:W3CDTF">2025-11-25T16:04:03Z</dcterms:modified>
</cp:coreProperties>
</file>