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578233.xml.htm"/>
      <w:bookmarkStart w:id="1" w:name="kswkform4_178457823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Tray Thomas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1801 AUGUSTINE CUT-OFF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WILMINGTON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19803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INCYTE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INCY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Principal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2,834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21,699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116.65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4,079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07/15/2036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4,079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4,079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award of restricted stock units ("RSUs") that will vest 25% annually over four years. The RSUs may be settled only for shares of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Including the July 16, 2026 grant, this includes an aggregate of 13,070 shares of common stock issuable pursuant to previously reported restricted stock units that have not vested.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July 16, 2026 options become exercisable in 37 installments, with the first 25% vesting after one year and the remainder vesting monthly over three years. Remarks: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Elizabeth Feeney,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12317" TargetMode="External"/><Relationship Id="rId5" Type="http://schemas.openxmlformats.org/officeDocument/2006/relationships/hyperlink" Target="http://www.sec.gov/cgi-bin/browse-edgar?action=getcompany&amp;CIK=000087916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667</Words>
  <Characters>3618</Characters>
  <CharactersWithSpaces>4203</CharactersWithSpaces>
  <Paragraphs>110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