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280388.xml.htm"/>
      <w:bookmarkStart w:id="1" w:name="kswkform4_17902803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Gardner David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126.93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automatically by the Issuer to satisfy tax withholding obligations due at settlement of restricted stock units previously reported in Table I as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includes an aggregate of 14,467 shares of common stock issuable pursuant to previously reported restricted stock units that have not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5970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3371</Characters>
  <CharactersWithSpaces>3916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