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8078.xml.htm"/>
      <w:bookmarkStart w:id="1" w:name="kswkform4_17845780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Hoffman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7,395</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16,861</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18,487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award of restricted stock units ("RSUs") that will vest 25% annually over four years. The RSUs may be settled only for shares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Including the July 16, 2026 grant, this includes an aggregate of 16,861 shares of common stock issuable pursuant to previously reported restricted stock units that have not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share represents the right to receive up to 200% of one share of common stock. Such shares may be earned based upon the issuer's relative total shareholder return ("TSR") over a three-year performance period beginning on January 1, 2026 as compared to the TSR of companies in a fixed peer group, as set forth in the Performance Share Award Agreement. The earned shares will vest on the third anniversary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July 16, 2026 options become exercisable in 37 installments, with the first 25% vesting after one year and the remainder vesting monthly over three years. Remarks: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hoffman-incytesection16p.htm"/>
      <w:bookmarkStart w:id="3" w:name="kshoffmanincytesection16p"/>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Suketu Upadhyay, Elizabeth Feeney and Thomas Tray, signing singly, the undersigned’s true and lawful attorney-in-fact to: (1) execute for and on behalf of the undersigned, in the undersigned ’s capacity as an officer and/or director of Incyte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 ’s responsibilities to comply with Section 16 of the Securities Exchange Act of 1934. This Power of Attorney shall remain in full force and effect until the undersigned is no longer required to file Forms 3, 4, and 5 with respect to the undersigned ’s holdings of and transactions in securities issued by the Company, unless (a) earlier revoked by the undersigned in a signed writing delivered to the foregoing attorneys-in-fact or (b) superseded by a new power of attorney regarding the purposes outlined in the first paragraph hereof dated as of a later date . IN WITNESS WHEREOF, the undersigned has caused this Power of Attorney to be executed as of May 5, 2026. /s/ Richard Hoffman Richard Hoffman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091"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1234</Words>
  <Characters>6495</Characters>
  <CharactersWithSpaces>7636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hoffman-incytesection16p</dc:title>
</cp:coreProperties>
</file>